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8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306D91">
        <w:rPr>
          <w:b/>
          <w:sz w:val="32"/>
          <w:szCs w:val="32"/>
        </w:rPr>
        <w:t xml:space="preserve"> (expenses over $35)</w:t>
      </w:r>
      <w:r w:rsidR="009A6A50">
        <w:rPr>
          <w:b/>
          <w:sz w:val="32"/>
          <w:szCs w:val="32"/>
        </w:rPr>
        <w:t xml:space="preserve">:  </w:t>
      </w:r>
      <w:r w:rsidR="00DE2B18">
        <w:rPr>
          <w:b/>
          <w:sz w:val="32"/>
          <w:szCs w:val="32"/>
        </w:rPr>
        <w:t>Undergraduate Groups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</w:t>
      </w:r>
      <w:r w:rsidR="006F113F">
        <w:rPr>
          <w:b/>
          <w:sz w:val="24"/>
          <w:szCs w:val="24"/>
        </w:rPr>
        <w:t>your Financial Advisor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  <w:r w:rsidR="006F113F">
        <w:rPr>
          <w:b/>
          <w:sz w:val="24"/>
          <w:szCs w:val="24"/>
        </w:rPr>
        <w:t xml:space="preserve">  For </w:t>
      </w:r>
      <w:r w:rsidR="00621D74">
        <w:rPr>
          <w:b/>
          <w:sz w:val="24"/>
          <w:szCs w:val="24"/>
        </w:rPr>
        <w:t xml:space="preserve">ICF, T-Change &amp; </w:t>
      </w:r>
      <w:r w:rsidR="006F113F">
        <w:rPr>
          <w:b/>
          <w:sz w:val="24"/>
          <w:szCs w:val="24"/>
        </w:rPr>
        <w:t>SPEC event funding, send to Lynn Moller</w:t>
      </w:r>
      <w:r w:rsidR="00230475">
        <w:rPr>
          <w:b/>
          <w:sz w:val="24"/>
          <w:szCs w:val="24"/>
        </w:rPr>
        <w:t>; all other SPEC requests go to Jan Kee-Scott</w:t>
      </w:r>
      <w:r w:rsidR="006F113F">
        <w:rPr>
          <w:b/>
          <w:sz w:val="24"/>
          <w:szCs w:val="24"/>
        </w:rPr>
        <w:t>.</w:t>
      </w:r>
    </w:p>
    <w:p w:rsidR="00A76B7F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8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  <w:r w:rsidR="00A76B7F">
        <w:rPr>
          <w:sz w:val="24"/>
          <w:szCs w:val="24"/>
        </w:rPr>
        <w:t xml:space="preserve">  </w:t>
      </w:r>
    </w:p>
    <w:p w:rsidR="009E0177" w:rsidRPr="00A76B7F" w:rsidRDefault="00A76B7F" w:rsidP="000F4DBE">
      <w:pPr>
        <w:rPr>
          <w:sz w:val="24"/>
          <w:szCs w:val="24"/>
        </w:rPr>
      </w:pPr>
      <w:r w:rsidRPr="00A76B7F">
        <w:rPr>
          <w:sz w:val="24"/>
          <w:szCs w:val="24"/>
          <w:u w:val="single"/>
        </w:rPr>
        <w:t>You may submit only one repo</w:t>
      </w:r>
      <w:r>
        <w:rPr>
          <w:sz w:val="24"/>
          <w:szCs w:val="24"/>
          <w:u w:val="single"/>
        </w:rPr>
        <w:t xml:space="preserve">rt at a time; several purchases and/or </w:t>
      </w:r>
      <w:r w:rsidRPr="00A76B7F">
        <w:rPr>
          <w:sz w:val="24"/>
          <w:szCs w:val="24"/>
          <w:u w:val="single"/>
        </w:rPr>
        <w:t>events can be accounted for on one report.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9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863B44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(or verify </w:t>
      </w:r>
      <w:r w:rsidR="00E17E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if you are already in the system) and let you know when you can submit your report, </w:t>
      </w:r>
      <w:r w:rsidRPr="009F56C0">
        <w:rPr>
          <w:sz w:val="24"/>
          <w:szCs w:val="24"/>
          <w:u w:val="single"/>
        </w:rPr>
        <w:t>usually</w:t>
      </w:r>
      <w:r>
        <w:rPr>
          <w:sz w:val="24"/>
          <w:szCs w:val="24"/>
        </w:rPr>
        <w:t xml:space="preserve"> </w:t>
      </w:r>
      <w:r w:rsidR="009F56C0">
        <w:rPr>
          <w:sz w:val="24"/>
          <w:szCs w:val="24"/>
        </w:rPr>
        <w:t>within a day or two</w:t>
      </w:r>
      <w:r>
        <w:rPr>
          <w:sz w:val="24"/>
          <w:szCs w:val="24"/>
        </w:rPr>
        <w:t>.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9E0177">
        <w:rPr>
          <w:sz w:val="24"/>
          <w:szCs w:val="24"/>
        </w:rPr>
        <w:t xml:space="preserve"> _______________________</w:t>
      </w:r>
      <w:r w:rsidR="00C13BB7">
        <w:rPr>
          <w:sz w:val="24"/>
          <w:szCs w:val="24"/>
        </w:rPr>
        <w:t>_</w:t>
      </w:r>
      <w:r w:rsidR="009E0177">
        <w:rPr>
          <w:sz w:val="24"/>
          <w:szCs w:val="24"/>
        </w:rPr>
        <w:t>__________</w:t>
      </w:r>
      <w:r w:rsidR="00C13BB7">
        <w:rPr>
          <w:sz w:val="24"/>
          <w:szCs w:val="24"/>
        </w:rPr>
        <w:t xml:space="preserve">   Penn email _________________________</w:t>
      </w:r>
    </w:p>
    <w:p w:rsidR="000B4C4E" w:rsidRPr="005D0954" w:rsidRDefault="001E0037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0B4C4E"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</w:t>
      </w:r>
      <w:r w:rsidR="00C402B9">
        <w:rPr>
          <w:sz w:val="24"/>
          <w:szCs w:val="24"/>
        </w:rPr>
        <w:t>_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>In Concur</w:t>
      </w:r>
      <w:r w:rsidR="0018394F" w:rsidRPr="0018394F">
        <w:rPr>
          <w:b/>
          <w:u w:val="single"/>
        </w:rPr>
        <w:t>,</w:t>
      </w:r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Pr="00AB6FC5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B60CBE" w:rsidRPr="00B60CBE" w:rsidRDefault="00B60CBE" w:rsidP="00B60CBE">
      <w:pPr>
        <w:rPr>
          <w:sz w:val="24"/>
          <w:szCs w:val="24"/>
        </w:rPr>
      </w:pPr>
      <w:r w:rsidRPr="00B60CBE">
        <w:rPr>
          <w:sz w:val="24"/>
          <w:szCs w:val="24"/>
        </w:rPr>
        <w:t>Description of Purchase ____________________________________________________</w:t>
      </w:r>
      <w:r>
        <w:rPr>
          <w:sz w:val="24"/>
          <w:szCs w:val="24"/>
        </w:rPr>
        <w:t>__</w:t>
      </w:r>
      <w:r w:rsidRPr="00B60CBE">
        <w:rPr>
          <w:sz w:val="24"/>
          <w:szCs w:val="24"/>
        </w:rPr>
        <w:t>__</w:t>
      </w:r>
    </w:p>
    <w:p w:rsidR="000077E1" w:rsidRPr="00172F43" w:rsidRDefault="00A62F16" w:rsidP="00676B9B">
      <w:pPr>
        <w:rPr>
          <w:sz w:val="24"/>
          <w:szCs w:val="24"/>
        </w:rPr>
      </w:pPr>
      <w:r w:rsidRPr="00172F43">
        <w:rPr>
          <w:sz w:val="24"/>
          <w:szCs w:val="24"/>
        </w:rPr>
        <w:t>Approved by: __________________________________________</w:t>
      </w:r>
      <w:r w:rsidR="005A5AF8" w:rsidRPr="00172F43">
        <w:rPr>
          <w:sz w:val="24"/>
          <w:szCs w:val="24"/>
        </w:rPr>
        <w:t xml:space="preserve">   (if group requires)</w:t>
      </w:r>
    </w:p>
    <w:p w:rsidR="006F113F" w:rsidRDefault="006F113F" w:rsidP="00676B9B">
      <w:pPr>
        <w:rPr>
          <w:sz w:val="28"/>
          <w:szCs w:val="28"/>
        </w:rPr>
      </w:pPr>
      <w:r>
        <w:rPr>
          <w:b/>
          <w:sz w:val="28"/>
          <w:szCs w:val="28"/>
        </w:rPr>
        <w:t>SAC</w:t>
      </w:r>
      <w:r w:rsidR="00621D74">
        <w:rPr>
          <w:b/>
          <w:sz w:val="28"/>
          <w:szCs w:val="28"/>
        </w:rPr>
        <w:t>___ ICF___ T-Change___</w:t>
      </w:r>
      <w:r>
        <w:rPr>
          <w:b/>
          <w:sz w:val="28"/>
          <w:szCs w:val="28"/>
        </w:rPr>
        <w:t xml:space="preserve">:  </w:t>
      </w:r>
      <w:r w:rsidRPr="00B2743C">
        <w:rPr>
          <w:sz w:val="28"/>
          <w:szCs w:val="28"/>
        </w:rPr>
        <w:t>Group</w:t>
      </w:r>
      <w:r w:rsidR="00621D74" w:rsidRPr="00B2743C">
        <w:rPr>
          <w:sz w:val="28"/>
          <w:szCs w:val="28"/>
        </w:rPr>
        <w:t>/Event</w:t>
      </w:r>
      <w:r w:rsidRPr="00B2743C">
        <w:rPr>
          <w:sz w:val="28"/>
          <w:szCs w:val="28"/>
        </w:rPr>
        <w:t xml:space="preserve"> __________</w:t>
      </w:r>
      <w:r w:rsidR="00621D74" w:rsidRPr="00B2743C">
        <w:rPr>
          <w:sz w:val="28"/>
          <w:szCs w:val="28"/>
        </w:rPr>
        <w:t>__</w:t>
      </w:r>
      <w:r w:rsidRPr="00B2743C">
        <w:rPr>
          <w:sz w:val="28"/>
          <w:szCs w:val="28"/>
        </w:rPr>
        <w:t>________________________</w:t>
      </w:r>
    </w:p>
    <w:p w:rsidR="006F113F" w:rsidRPr="006F113F" w:rsidRDefault="00621D74" w:rsidP="006F11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SAC </w:t>
      </w:r>
      <w:r w:rsidR="006F113F" w:rsidRPr="006F113F">
        <w:rPr>
          <w:sz w:val="28"/>
          <w:szCs w:val="28"/>
        </w:rPr>
        <w:t xml:space="preserve">Budget Category: _________________________________  </w:t>
      </w:r>
    </w:p>
    <w:p w:rsidR="006F113F" w:rsidRPr="006F113F" w:rsidRDefault="006F113F" w:rsidP="006F113F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For multiple categories, attach a </w:t>
      </w:r>
      <w:r w:rsidR="00A62F16">
        <w:rPr>
          <w:sz w:val="28"/>
          <w:szCs w:val="28"/>
        </w:rPr>
        <w:t xml:space="preserve">separate </w:t>
      </w:r>
      <w:r>
        <w:rPr>
          <w:sz w:val="28"/>
          <w:szCs w:val="28"/>
        </w:rPr>
        <w:t>spreadsheet or list</w:t>
      </w:r>
    </w:p>
    <w:p w:rsidR="005A1845" w:rsidRDefault="006F113F" w:rsidP="00676B9B">
      <w:pPr>
        <w:rPr>
          <w:sz w:val="24"/>
          <w:szCs w:val="24"/>
        </w:rPr>
      </w:pPr>
      <w:r>
        <w:rPr>
          <w:b/>
          <w:sz w:val="28"/>
          <w:szCs w:val="28"/>
        </w:rPr>
        <w:t>SPEC</w:t>
      </w:r>
      <w:r w:rsidR="005A1845" w:rsidRPr="0090464E">
        <w:rPr>
          <w:b/>
          <w:sz w:val="28"/>
          <w:szCs w:val="28"/>
        </w:rPr>
        <w:t xml:space="preserve"> Executive Committee:</w:t>
      </w:r>
      <w:r w:rsidR="005A1845">
        <w:rPr>
          <w:sz w:val="24"/>
          <w:szCs w:val="24"/>
        </w:rPr>
        <w:t xml:space="preserve">  </w:t>
      </w:r>
      <w:r w:rsidR="005A1845" w:rsidRPr="004F5B79">
        <w:rPr>
          <w:sz w:val="28"/>
          <w:szCs w:val="28"/>
        </w:rPr>
        <w:t>CRef or Committee __________________</w:t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  <w:t>__</w:t>
      </w:r>
      <w:r w:rsidR="005A1845" w:rsidRPr="004F5B79">
        <w:rPr>
          <w:sz w:val="28"/>
          <w:szCs w:val="28"/>
        </w:rPr>
        <w:t>___</w:t>
      </w:r>
      <w:r w:rsidR="00B60CBE">
        <w:rPr>
          <w:sz w:val="28"/>
          <w:szCs w:val="28"/>
        </w:rPr>
        <w:t>__</w:t>
      </w:r>
      <w:r w:rsidR="005A1845" w:rsidRPr="004F5B79">
        <w:rPr>
          <w:sz w:val="28"/>
          <w:szCs w:val="28"/>
        </w:rPr>
        <w:t>_</w:t>
      </w:r>
      <w:r w:rsidR="005A1845">
        <w:rPr>
          <w:sz w:val="24"/>
          <w:szCs w:val="24"/>
        </w:rPr>
        <w:t xml:space="preserve"> </w:t>
      </w:r>
    </w:p>
    <w:p w:rsidR="009A482C" w:rsidRPr="006F113F" w:rsidRDefault="006F113F" w:rsidP="00676B9B">
      <w:pPr>
        <w:rPr>
          <w:b/>
          <w:sz w:val="28"/>
          <w:szCs w:val="28"/>
        </w:rPr>
      </w:pPr>
      <w:r w:rsidRPr="006F113F">
        <w:rPr>
          <w:b/>
          <w:sz w:val="28"/>
          <w:szCs w:val="28"/>
        </w:rPr>
        <w:t>SPEC Event Funding</w:t>
      </w:r>
      <w:r w:rsidR="004F5B79">
        <w:rPr>
          <w:b/>
          <w:sz w:val="28"/>
          <w:szCs w:val="28"/>
        </w:rPr>
        <w:t>—</w:t>
      </w:r>
      <w:r w:rsidR="004F5B79" w:rsidRPr="004F5B79">
        <w:rPr>
          <w:sz w:val="28"/>
          <w:szCs w:val="28"/>
        </w:rPr>
        <w:t>Name of group or event __________________</w:t>
      </w:r>
      <w:r w:rsidR="004F5B79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_______</w:t>
      </w:r>
      <w:r w:rsidR="00B60CBE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</w:t>
      </w:r>
    </w:p>
    <w:p w:rsidR="006F113F" w:rsidRDefault="006F113F" w:rsidP="005A5A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5AF8">
        <w:rPr>
          <w:sz w:val="28"/>
          <w:szCs w:val="28"/>
        </w:rPr>
        <w:t xml:space="preserve">Fully Planned: </w:t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  <w:t xml:space="preserve">_____   SPEC-TRUM: _____   Connaissance:   _____  </w:t>
      </w:r>
    </w:p>
    <w:p w:rsidR="009A6A50" w:rsidRPr="009A6A50" w:rsidRDefault="009A6A50" w:rsidP="009A6A50">
      <w:pPr>
        <w:rPr>
          <w:b/>
          <w:sz w:val="28"/>
          <w:szCs w:val="28"/>
        </w:rPr>
      </w:pPr>
      <w:r w:rsidRPr="009A6A50">
        <w:rPr>
          <w:b/>
          <w:sz w:val="28"/>
          <w:szCs w:val="28"/>
        </w:rPr>
        <w:t>UA _____   NEC ______   SCUE _____</w:t>
      </w:r>
      <w:r w:rsidR="00AA103C">
        <w:rPr>
          <w:b/>
          <w:sz w:val="28"/>
          <w:szCs w:val="28"/>
        </w:rPr>
        <w:t xml:space="preserve">   Class Board</w:t>
      </w:r>
      <w:r w:rsidR="00CA177F">
        <w:rPr>
          <w:b/>
          <w:sz w:val="28"/>
          <w:szCs w:val="28"/>
        </w:rPr>
        <w:t>s</w:t>
      </w:r>
      <w:r w:rsidR="00AA103C">
        <w:rPr>
          <w:b/>
          <w:sz w:val="28"/>
          <w:szCs w:val="28"/>
        </w:rPr>
        <w:t xml:space="preserve"> (year) </w:t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  <w:t>___________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General Information</w:t>
      </w:r>
    </w:p>
    <w:p w:rsidR="003D4761" w:rsidRPr="003D4761" w:rsidRDefault="00772A81" w:rsidP="003D4761">
      <w:pPr>
        <w:rPr>
          <w:rFonts w:ascii="Comic Sans MS" w:hAnsi="Comic Sans MS"/>
          <w:sz w:val="20"/>
          <w:szCs w:val="20"/>
        </w:rPr>
      </w:pPr>
      <w:r w:rsidRPr="003D4761">
        <w:rPr>
          <w:b/>
          <w:sz w:val="24"/>
          <w:szCs w:val="24"/>
          <w:u w:val="single"/>
        </w:rPr>
        <w:t>Business Justification:</w:t>
      </w:r>
      <w:r w:rsidRPr="003D4761">
        <w:rPr>
          <w:rFonts w:ascii="Comic Sans MS" w:hAnsi="Comic Sans MS"/>
          <w:sz w:val="20"/>
          <w:szCs w:val="20"/>
        </w:rPr>
        <w:t xml:space="preserve">  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Enter the name of your group, name of activity, dates, location, funding source and describe the purpose of the activity as it relates to the business objectives of the University.</w:t>
      </w:r>
      <w:r>
        <w:rPr>
          <w:rFonts w:ascii="Comic Sans MS" w:hAnsi="Comic Sans MS"/>
          <w:sz w:val="20"/>
          <w:szCs w:val="20"/>
        </w:rPr>
        <w:t xml:space="preserve">  From Concur: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“The student/trainee will include in the Business Justification field full detail of scope of assignment including location, dates, activity and provide the name of the specific school/faculty member/University organization supporting this assignment.  The student/trainee will promote the business objectives of the University and/or consult with and advise the University on matters and/or perform representation relating to the provided information.”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 events or meetings</w:t>
      </w:r>
      <w:r w:rsidRPr="003D4761">
        <w:rPr>
          <w:sz w:val="24"/>
          <w:szCs w:val="24"/>
        </w:rPr>
        <w:t xml:space="preserve"> without alcohol is ‘Student Activities’</w:t>
      </w:r>
    </w:p>
    <w:p w:rsidR="00140417" w:rsidRP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</w:t>
      </w:r>
      <w:r w:rsidRPr="003D4761">
        <w:rPr>
          <w:sz w:val="24"/>
          <w:szCs w:val="24"/>
        </w:rPr>
        <w:t xml:space="preserve"> events </w:t>
      </w:r>
      <w:r w:rsidR="00CF5293" w:rsidRPr="003D4761">
        <w:rPr>
          <w:sz w:val="24"/>
          <w:szCs w:val="24"/>
        </w:rPr>
        <w:t xml:space="preserve">or meetings </w:t>
      </w:r>
      <w:r w:rsidRPr="003D4761">
        <w:rPr>
          <w:sz w:val="24"/>
          <w:szCs w:val="24"/>
        </w:rPr>
        <w:t>with alcohol is ‘Entertainment’—alcohol has to be itemized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</w:t>
      </w:r>
      <w:r w:rsidR="00670F45">
        <w:rPr>
          <w:sz w:val="24"/>
          <w:szCs w:val="24"/>
        </w:rPr>
        <w:t xml:space="preserve"> give</w:t>
      </w:r>
      <w:r>
        <w:rPr>
          <w:sz w:val="24"/>
          <w:szCs w:val="24"/>
        </w:rPr>
        <w:t xml:space="preserve"> </w:t>
      </w:r>
      <w:r w:rsidR="008D0D04">
        <w:rPr>
          <w:sz w:val="24"/>
          <w:szCs w:val="24"/>
        </w:rPr>
        <w:t>the approximate number</w:t>
      </w:r>
      <w:r>
        <w:rPr>
          <w:sz w:val="24"/>
          <w:szCs w:val="24"/>
        </w:rPr>
        <w:t xml:space="preserve"> if </w:t>
      </w:r>
      <w:r w:rsidR="00670F45">
        <w:rPr>
          <w:sz w:val="24"/>
          <w:szCs w:val="24"/>
        </w:rPr>
        <w:t xml:space="preserve">you don’t have an attendance sheet 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 xml:space="preserve">eport the full amount on the receipt, then itemize the tax as non-reimbursable 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will receive a Paycard.  If you do not have an active Paycard, one will be issued and sent to your local address</w:t>
      </w:r>
      <w:r w:rsidR="00260B2A">
        <w:rPr>
          <w:rFonts w:asciiTheme="minorHAnsi" w:eastAsiaTheme="minorHAnsi" w:hAnsiTheme="minorHAnsi" w:cstheme="minorBidi"/>
        </w:rPr>
        <w:t>;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this adds</w:t>
      </w:r>
      <w:r w:rsidRPr="007E3F55">
        <w:rPr>
          <w:rFonts w:asciiTheme="minorHAnsi" w:eastAsiaTheme="minorHAnsi" w:hAnsiTheme="minorHAnsi" w:cstheme="minorBidi"/>
        </w:rPr>
        <w:t xml:space="preserve"> approximately </w:t>
      </w:r>
      <w:r w:rsidR="00260B2A">
        <w:rPr>
          <w:rFonts w:asciiTheme="minorHAnsi" w:eastAsiaTheme="minorHAnsi" w:hAnsiTheme="minorHAnsi" w:cstheme="minorBidi"/>
        </w:rPr>
        <w:t>five days</w:t>
      </w:r>
      <w:r w:rsidRPr="007E3F55">
        <w:rPr>
          <w:rFonts w:asciiTheme="minorHAnsi" w:eastAsiaTheme="minorHAnsi" w:hAnsiTheme="minorHAnsi" w:cstheme="minorBidi"/>
        </w:rPr>
        <w:t xml:space="preserve"> to the reimbursement schedule.  </w:t>
      </w:r>
      <w:r w:rsidR="007E3F55">
        <w:rPr>
          <w:rFonts w:asciiTheme="minorHAnsi" w:eastAsiaTheme="minorHAnsi" w:hAnsiTheme="minorHAnsi" w:cstheme="minorBidi"/>
        </w:rPr>
        <w:t>If you receive a Paycard, hold on to it</w:t>
      </w:r>
      <w:r w:rsidR="0004331E">
        <w:rPr>
          <w:rFonts w:asciiTheme="minorHAnsi" w:eastAsiaTheme="minorHAnsi" w:hAnsiTheme="minorHAnsi" w:cstheme="minorBidi"/>
        </w:rPr>
        <w:t>—f</w:t>
      </w:r>
      <w:r w:rsidR="007E3F55">
        <w:rPr>
          <w:rFonts w:asciiTheme="minorHAnsi" w:eastAsiaTheme="minorHAnsi" w:hAnsiTheme="minorHAnsi" w:cstheme="minorBidi"/>
        </w:rPr>
        <w:t>uture reimbursements will be added to the same card.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Lynn Moller, Manager: </w:t>
      </w:r>
      <w:hyperlink r:id="rId10" w:history="1">
        <w:r w:rsidRPr="004023E7">
          <w:rPr>
            <w:rStyle w:val="Hyperlink"/>
            <w:rFonts w:asciiTheme="minorHAnsi" w:eastAsiaTheme="minorHAnsi" w:hAnsiTheme="minorHAnsi" w:cstheme="minorBidi"/>
          </w:rPr>
          <w:t>moller@upenn.edu</w:t>
        </w:r>
      </w:hyperlink>
      <w:r>
        <w:rPr>
          <w:rFonts w:asciiTheme="minorHAnsi" w:eastAsiaTheme="minorHAnsi" w:hAnsiTheme="minorHAnsi" w:cstheme="minorBidi"/>
        </w:rPr>
        <w:t xml:space="preserve">   215-898-6795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Financial Advisor: 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BC0637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Jan Kee-Scott, Financial Advisor:  </w:t>
      </w:r>
      <w:hyperlink r:id="rId12" w:history="1">
        <w:r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>
        <w:rPr>
          <w:rFonts w:asciiTheme="minorHAnsi" w:eastAsiaTheme="minorHAnsi" w:hAnsiTheme="minorHAnsi" w:cstheme="minorBidi"/>
        </w:rPr>
        <w:t xml:space="preserve">   215-898-0455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Financial Advisor:  </w:t>
      </w:r>
      <w:hyperlink r:id="rId13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A76B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6" w:rsidRDefault="00191EB6" w:rsidP="00191EB6">
      <w:pPr>
        <w:spacing w:after="0" w:line="240" w:lineRule="auto"/>
      </w:pPr>
      <w:r>
        <w:separator/>
      </w:r>
    </w:p>
  </w:endnote>
  <w:end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6" w:rsidRDefault="00191EB6" w:rsidP="00191EB6">
      <w:pPr>
        <w:spacing w:after="0" w:line="240" w:lineRule="auto"/>
      </w:pPr>
      <w:r>
        <w:separator/>
      </w:r>
    </w:p>
  </w:footnote>
  <w:foot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7CE"/>
    <w:multiLevelType w:val="hybridMultilevel"/>
    <w:tmpl w:val="C62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1"/>
    <w:rsid w:val="0000325A"/>
    <w:rsid w:val="000077E1"/>
    <w:rsid w:val="00031BD6"/>
    <w:rsid w:val="0004331E"/>
    <w:rsid w:val="00055ED4"/>
    <w:rsid w:val="00061D35"/>
    <w:rsid w:val="00087484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72F43"/>
    <w:rsid w:val="0018394F"/>
    <w:rsid w:val="00191EB6"/>
    <w:rsid w:val="001E0037"/>
    <w:rsid w:val="001F2671"/>
    <w:rsid w:val="001F43DA"/>
    <w:rsid w:val="00230475"/>
    <w:rsid w:val="00260B2A"/>
    <w:rsid w:val="0029690E"/>
    <w:rsid w:val="002C1291"/>
    <w:rsid w:val="002C14AE"/>
    <w:rsid w:val="002E1077"/>
    <w:rsid w:val="002E4ABF"/>
    <w:rsid w:val="00302F21"/>
    <w:rsid w:val="00306D91"/>
    <w:rsid w:val="003278C0"/>
    <w:rsid w:val="00336EE4"/>
    <w:rsid w:val="00343C6C"/>
    <w:rsid w:val="00391F99"/>
    <w:rsid w:val="003C5F46"/>
    <w:rsid w:val="003D0BC1"/>
    <w:rsid w:val="003D4761"/>
    <w:rsid w:val="003D7D14"/>
    <w:rsid w:val="00403F21"/>
    <w:rsid w:val="0047141F"/>
    <w:rsid w:val="004A3F06"/>
    <w:rsid w:val="004E640C"/>
    <w:rsid w:val="004F5B79"/>
    <w:rsid w:val="00501911"/>
    <w:rsid w:val="00540D9B"/>
    <w:rsid w:val="00563ECC"/>
    <w:rsid w:val="00571BAE"/>
    <w:rsid w:val="005A1845"/>
    <w:rsid w:val="005A5AF8"/>
    <w:rsid w:val="005B791A"/>
    <w:rsid w:val="005D0954"/>
    <w:rsid w:val="00621D74"/>
    <w:rsid w:val="006541BA"/>
    <w:rsid w:val="00670F45"/>
    <w:rsid w:val="00673E66"/>
    <w:rsid w:val="00676B9B"/>
    <w:rsid w:val="006C3E18"/>
    <w:rsid w:val="006F113F"/>
    <w:rsid w:val="007072ED"/>
    <w:rsid w:val="00715347"/>
    <w:rsid w:val="00732CF1"/>
    <w:rsid w:val="00772A81"/>
    <w:rsid w:val="007D4DEA"/>
    <w:rsid w:val="007E383D"/>
    <w:rsid w:val="007E3F55"/>
    <w:rsid w:val="00847DE4"/>
    <w:rsid w:val="00863B44"/>
    <w:rsid w:val="00874B86"/>
    <w:rsid w:val="00885253"/>
    <w:rsid w:val="00892180"/>
    <w:rsid w:val="008D0D04"/>
    <w:rsid w:val="0090464E"/>
    <w:rsid w:val="0093213E"/>
    <w:rsid w:val="00962911"/>
    <w:rsid w:val="00975447"/>
    <w:rsid w:val="009A482C"/>
    <w:rsid w:val="009A6A50"/>
    <w:rsid w:val="009C06CB"/>
    <w:rsid w:val="009D5861"/>
    <w:rsid w:val="009E0177"/>
    <w:rsid w:val="009F56C0"/>
    <w:rsid w:val="00A16FE5"/>
    <w:rsid w:val="00A62F16"/>
    <w:rsid w:val="00A76B7F"/>
    <w:rsid w:val="00A97316"/>
    <w:rsid w:val="00AA103C"/>
    <w:rsid w:val="00AB6FC5"/>
    <w:rsid w:val="00AB75CB"/>
    <w:rsid w:val="00AF0722"/>
    <w:rsid w:val="00B2743C"/>
    <w:rsid w:val="00B60CBE"/>
    <w:rsid w:val="00B85D52"/>
    <w:rsid w:val="00BC0637"/>
    <w:rsid w:val="00BD0F37"/>
    <w:rsid w:val="00BE6C8E"/>
    <w:rsid w:val="00C13BB7"/>
    <w:rsid w:val="00C402B9"/>
    <w:rsid w:val="00CA177F"/>
    <w:rsid w:val="00CB6A34"/>
    <w:rsid w:val="00CF5293"/>
    <w:rsid w:val="00D639EB"/>
    <w:rsid w:val="00DB4F1D"/>
    <w:rsid w:val="00DE2B18"/>
    <w:rsid w:val="00DF031C"/>
    <w:rsid w:val="00E17E34"/>
    <w:rsid w:val="00E91B26"/>
    <w:rsid w:val="00E974E7"/>
    <w:rsid w:val="00F206BE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business-services.upenn.edu/penntravel/" TargetMode="External"/><Relationship Id="rId13" Type="http://schemas.openxmlformats.org/officeDocument/2006/relationships/hyperlink" Target="mailto:areason@upe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edzh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sonr@upen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ller@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ul.upenn.edu/o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Amelia Carter</cp:lastModifiedBy>
  <cp:revision>2</cp:revision>
  <cp:lastPrinted>2014-08-29T13:21:00Z</cp:lastPrinted>
  <dcterms:created xsi:type="dcterms:W3CDTF">2015-01-21T15:21:00Z</dcterms:created>
  <dcterms:modified xsi:type="dcterms:W3CDTF">2015-01-21T15:21:00Z</dcterms:modified>
</cp:coreProperties>
</file>